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86A5" w14:textId="77777777" w:rsidR="00D920D2" w:rsidRDefault="00D920D2" w:rsidP="00D920D2">
      <w:pPr>
        <w:pStyle w:val="NoSpacing"/>
        <w:ind w:left="1276" w:right="843" w:firstLine="140"/>
        <w:jc w:val="both"/>
        <w:rPr>
          <w:sz w:val="20"/>
          <w:szCs w:val="20"/>
          <w:lang w:eastAsia="it-IT"/>
        </w:rPr>
      </w:pPr>
    </w:p>
    <w:p w14:paraId="1B00BE98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 w:firstLine="140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Gentile Collega,</w:t>
      </w:r>
    </w:p>
    <w:p w14:paraId="069C8FD5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3F46A436" w14:textId="5BE80B7B" w:rsidR="00F47181" w:rsidRPr="00C94995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C94995">
        <w:rPr>
          <w:rFonts w:asciiTheme="majorHAnsi" w:hAnsiTheme="majorHAnsi"/>
          <w:color w:val="000000"/>
          <w:sz w:val="20"/>
          <w:szCs w:val="20"/>
        </w:rPr>
        <w:t>il</w:t>
      </w:r>
      <w:proofErr w:type="gramEnd"/>
      <w:r w:rsidRPr="00C94995">
        <w:rPr>
          <w:rFonts w:asciiTheme="majorHAnsi" w:hAnsiTheme="majorHAnsi"/>
          <w:color w:val="000000"/>
          <w:sz w:val="20"/>
          <w:szCs w:val="20"/>
        </w:rPr>
        <w:t xml:space="preserve"> nostro Ordine aderisce alla </w:t>
      </w:r>
      <w:r>
        <w:rPr>
          <w:rFonts w:asciiTheme="majorHAnsi" w:hAnsiTheme="majorHAnsi"/>
          <w:color w:val="000000"/>
          <w:sz w:val="20"/>
          <w:szCs w:val="20"/>
        </w:rPr>
        <w:t>seconda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C94995">
        <w:rPr>
          <w:rFonts w:asciiTheme="majorHAnsi" w:hAnsiTheme="majorHAnsi"/>
          <w:b/>
          <w:color w:val="000000"/>
          <w:sz w:val="20"/>
          <w:szCs w:val="20"/>
        </w:rPr>
        <w:t>Giornata nazionale della Prevenzione Sismica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, promossa da Fondazione </w:t>
      </w:r>
      <w:proofErr w:type="spellStart"/>
      <w:r w:rsidRPr="00C94995">
        <w:rPr>
          <w:rFonts w:asciiTheme="majorHAnsi" w:hAnsiTheme="majorHAnsi"/>
          <w:color w:val="000000"/>
          <w:sz w:val="20"/>
          <w:szCs w:val="20"/>
        </w:rPr>
        <w:t>InarCassa</w:t>
      </w:r>
      <w:proofErr w:type="spellEnd"/>
      <w:r w:rsidRPr="00C94995">
        <w:rPr>
          <w:rFonts w:asciiTheme="majorHAnsi" w:hAnsiTheme="majorHAnsi"/>
          <w:color w:val="000000"/>
          <w:sz w:val="20"/>
          <w:szCs w:val="20"/>
        </w:rPr>
        <w:t xml:space="preserve">, Consiglio Nazionale degli Architetti </w:t>
      </w:r>
      <w:r w:rsidR="00021BF8">
        <w:rPr>
          <w:rFonts w:asciiTheme="majorHAnsi" w:hAnsiTheme="majorHAnsi"/>
          <w:color w:val="000000"/>
          <w:sz w:val="20"/>
          <w:szCs w:val="20"/>
        </w:rPr>
        <w:t>PP</w:t>
      </w:r>
      <w:r w:rsidR="00937F61">
        <w:rPr>
          <w:rFonts w:asciiTheme="majorHAnsi" w:hAnsiTheme="majorHAnsi"/>
          <w:color w:val="000000"/>
          <w:sz w:val="20"/>
          <w:szCs w:val="20"/>
        </w:rPr>
        <w:t>C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e Consiglio Nazionale degli Ingegneri, con il supporto scientifico del Consiglio Superiore dei Lavori pubblici, del Dipartimento Protezione Civile, della Conferenza dei Rett</w:t>
      </w:r>
      <w:r>
        <w:rPr>
          <w:rFonts w:asciiTheme="majorHAnsi" w:hAnsiTheme="majorHAnsi"/>
          <w:color w:val="000000"/>
          <w:sz w:val="20"/>
          <w:szCs w:val="20"/>
        </w:rPr>
        <w:t xml:space="preserve">ori delle Università </w:t>
      </w:r>
      <w:bookmarkStart w:id="0" w:name="_GoBack"/>
      <w:r>
        <w:rPr>
          <w:rFonts w:asciiTheme="majorHAnsi" w:hAnsiTheme="majorHAnsi"/>
          <w:color w:val="000000"/>
          <w:sz w:val="20"/>
          <w:szCs w:val="20"/>
        </w:rPr>
        <w:t>Italiane</w:t>
      </w:r>
      <w:bookmarkEnd w:id="0"/>
      <w:r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C94995">
        <w:rPr>
          <w:rFonts w:asciiTheme="majorHAnsi" w:hAnsiTheme="majorHAnsi"/>
          <w:color w:val="000000"/>
          <w:sz w:val="20"/>
          <w:szCs w:val="20"/>
        </w:rPr>
        <w:t>della Rete dei Laboratori Uni</w:t>
      </w:r>
      <w:r>
        <w:rPr>
          <w:rFonts w:asciiTheme="majorHAnsi" w:hAnsiTheme="majorHAnsi"/>
          <w:color w:val="000000"/>
          <w:sz w:val="20"/>
          <w:szCs w:val="20"/>
        </w:rPr>
        <w:t>versitari di Ingegneria Sismica e di ENEA.</w:t>
      </w:r>
    </w:p>
    <w:p w14:paraId="1416908C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40B41809" w14:textId="77777777" w:rsidR="00F47181" w:rsidRPr="00C94995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L’iniziativa</w:t>
      </w:r>
      <w:r>
        <w:rPr>
          <w:rFonts w:asciiTheme="majorHAnsi" w:hAnsiTheme="majorHAnsi"/>
          <w:color w:val="000000"/>
          <w:sz w:val="20"/>
          <w:szCs w:val="20"/>
        </w:rPr>
        <w:t xml:space="preserve">, che lo scorso anno ha ricevuto la </w:t>
      </w:r>
      <w:r w:rsidRPr="00937F61">
        <w:rPr>
          <w:rFonts w:asciiTheme="majorHAnsi" w:hAnsiTheme="majorHAnsi"/>
          <w:b/>
          <w:bCs/>
          <w:color w:val="000000"/>
          <w:sz w:val="20"/>
          <w:szCs w:val="20"/>
        </w:rPr>
        <w:t>Medaglia di Rappresentanza del Presidente della Repubblica</w:t>
      </w:r>
      <w:r>
        <w:rPr>
          <w:rFonts w:asciiTheme="majorHAnsi" w:hAnsiTheme="majorHAnsi"/>
          <w:color w:val="000000"/>
          <w:sz w:val="20"/>
          <w:szCs w:val="20"/>
        </w:rPr>
        <w:t>,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è finalizzata a </w:t>
      </w:r>
      <w:r w:rsidRPr="008033DE">
        <w:rPr>
          <w:rFonts w:asciiTheme="majorHAnsi" w:hAnsiTheme="majorHAnsi"/>
          <w:b/>
          <w:color w:val="000000"/>
          <w:sz w:val="20"/>
          <w:szCs w:val="20"/>
        </w:rPr>
        <w:t>promuovere una cultura della sicurezza sismica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ed un concreto </w:t>
      </w:r>
      <w:r w:rsidRPr="008033DE">
        <w:rPr>
          <w:rFonts w:asciiTheme="majorHAnsi" w:hAnsiTheme="majorHAnsi"/>
          <w:b/>
          <w:color w:val="000000"/>
          <w:sz w:val="20"/>
          <w:szCs w:val="20"/>
        </w:rPr>
        <w:t>miglioramento delle condizioni di sicurezza del patrimonio immobiliare del nostro Paese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e costituisce un’importante occasione per </w:t>
      </w:r>
      <w:r w:rsidRPr="008033DE">
        <w:rPr>
          <w:rFonts w:asciiTheme="majorHAnsi" w:hAnsiTheme="majorHAnsi"/>
          <w:b/>
          <w:color w:val="000000"/>
          <w:sz w:val="20"/>
          <w:szCs w:val="20"/>
        </w:rPr>
        <w:t>accrescere l’immagine e promuovere il ruolo sociale dell’Architetto e dell’Ingegnere</w:t>
      </w:r>
      <w:r w:rsidRPr="00C94995">
        <w:rPr>
          <w:rFonts w:asciiTheme="majorHAnsi" w:hAnsiTheme="majorHAnsi"/>
          <w:color w:val="000000"/>
          <w:sz w:val="20"/>
          <w:szCs w:val="20"/>
        </w:rPr>
        <w:t>.</w:t>
      </w:r>
    </w:p>
    <w:p w14:paraId="580AEE8E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366E9CE5" w14:textId="77777777" w:rsidR="00F47181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Lo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 scorso anno </w:t>
      </w:r>
      <w:r>
        <w:rPr>
          <w:rFonts w:asciiTheme="majorHAnsi" w:hAnsiTheme="majorHAnsi"/>
          <w:color w:val="000000"/>
          <w:sz w:val="20"/>
          <w:szCs w:val="20"/>
        </w:rPr>
        <w:t xml:space="preserve">la Giornata 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ha visto l’organizzazione di oltre </w:t>
      </w:r>
      <w:r w:rsidRPr="00DA04DB">
        <w:rPr>
          <w:rFonts w:asciiTheme="majorHAnsi" w:hAnsiTheme="majorHAnsi"/>
          <w:b/>
          <w:color w:val="000000"/>
          <w:sz w:val="20"/>
          <w:szCs w:val="20"/>
        </w:rPr>
        <w:t>500 Piazze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della Prevenzione S</w:t>
      </w:r>
      <w:r w:rsidRPr="00DA04DB">
        <w:rPr>
          <w:rFonts w:asciiTheme="majorHAnsi" w:hAnsiTheme="majorHAnsi"/>
          <w:b/>
          <w:color w:val="000000"/>
          <w:sz w:val="20"/>
          <w:szCs w:val="20"/>
        </w:rPr>
        <w:t>ismica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 su tutto il territorio italiano, oltre </w:t>
      </w:r>
      <w:r w:rsidRPr="00DA04DB">
        <w:rPr>
          <w:rFonts w:asciiTheme="majorHAnsi" w:hAnsiTheme="majorHAnsi"/>
          <w:b/>
          <w:color w:val="000000"/>
          <w:sz w:val="20"/>
          <w:szCs w:val="20"/>
        </w:rPr>
        <w:t>7.000 Professionisti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 coinvolti nelle attività di sensibilizzazione, circa </w:t>
      </w:r>
      <w:r w:rsidRPr="00DA04DB">
        <w:rPr>
          <w:rFonts w:asciiTheme="majorHAnsi" w:hAnsiTheme="majorHAnsi"/>
          <w:b/>
          <w:color w:val="000000"/>
          <w:sz w:val="20"/>
          <w:szCs w:val="20"/>
        </w:rPr>
        <w:t>90.000 abitazioni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 raggiunte con le visite tecniche ma soprattutto circa </w:t>
      </w:r>
      <w:r w:rsidRPr="00DA04DB">
        <w:rPr>
          <w:rFonts w:asciiTheme="majorHAnsi" w:hAnsiTheme="majorHAnsi"/>
          <w:b/>
          <w:color w:val="000000"/>
          <w:sz w:val="20"/>
          <w:szCs w:val="20"/>
        </w:rPr>
        <w:t>500.000 Cittadini</w:t>
      </w:r>
      <w:r w:rsidRPr="00A32095">
        <w:rPr>
          <w:rFonts w:asciiTheme="majorHAnsi" w:hAnsiTheme="majorHAnsi"/>
          <w:color w:val="000000"/>
          <w:sz w:val="20"/>
          <w:szCs w:val="20"/>
        </w:rPr>
        <w:t xml:space="preserve"> informati attraverso il materiale di comunicazione.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4C85D8D4" w14:textId="77777777" w:rsidR="00F47181" w:rsidRPr="00A32095" w:rsidRDefault="00F47181" w:rsidP="00F47181">
      <w:pPr>
        <w:pStyle w:val="NormalWeb"/>
        <w:spacing w:before="0" w:beforeAutospacing="0" w:after="0" w:afterAutospacing="0" w:line="360" w:lineRule="atLeast"/>
        <w:ind w:left="1276" w:right="1014" w:firstLine="140"/>
        <w:rPr>
          <w:rFonts w:asciiTheme="majorHAnsi" w:hAnsiTheme="majorHAnsi"/>
          <w:color w:val="000000"/>
          <w:sz w:val="20"/>
          <w:szCs w:val="20"/>
        </w:rPr>
      </w:pPr>
    </w:p>
    <w:p w14:paraId="45DC1C79" w14:textId="6AA9D5CA" w:rsidR="00F47181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 xml:space="preserve">Il </w:t>
      </w:r>
      <w:r>
        <w:rPr>
          <w:rFonts w:asciiTheme="majorHAnsi" w:hAnsiTheme="majorHAnsi"/>
          <w:b/>
          <w:color w:val="000000"/>
          <w:sz w:val="20"/>
          <w:szCs w:val="20"/>
        </w:rPr>
        <w:t>20</w:t>
      </w:r>
      <w:r w:rsidRPr="00C94995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0000"/>
          <w:sz w:val="20"/>
          <w:szCs w:val="20"/>
        </w:rPr>
        <w:t>ottobre</w:t>
      </w:r>
      <w:r w:rsidRPr="00C94995">
        <w:rPr>
          <w:rFonts w:asciiTheme="majorHAnsi" w:hAnsiTheme="majorHAnsi"/>
          <w:color w:val="000000"/>
          <w:sz w:val="20"/>
          <w:szCs w:val="20"/>
        </w:rPr>
        <w:t>, in occasione della giornata celebrativa, verranno</w:t>
      </w:r>
      <w:r>
        <w:rPr>
          <w:rFonts w:asciiTheme="majorHAnsi" w:hAnsiTheme="majorHAnsi"/>
          <w:color w:val="000000"/>
          <w:sz w:val="20"/>
          <w:szCs w:val="20"/>
        </w:rPr>
        <w:t xml:space="preserve"> allestite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nei principali centri della Provincia, come nel resto del Paese, le </w:t>
      </w:r>
      <w:r w:rsidRPr="00C94995">
        <w:rPr>
          <w:rFonts w:asciiTheme="majorHAnsi" w:hAnsiTheme="majorHAnsi"/>
          <w:b/>
          <w:color w:val="000000"/>
          <w:sz w:val="20"/>
          <w:szCs w:val="20"/>
        </w:rPr>
        <w:t>Piazze della Prevenzione Sismica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, quali punti informativi degli Ordini degli Architetti e degli Ordini degli Ingegneri. </w:t>
      </w:r>
    </w:p>
    <w:p w14:paraId="107BA04B" w14:textId="77777777" w:rsidR="00937F61" w:rsidRPr="00C94995" w:rsidRDefault="00937F61" w:rsidP="00F47181">
      <w:pPr>
        <w:pStyle w:val="NormalWeb"/>
        <w:spacing w:before="0" w:beforeAutospacing="0" w:after="0" w:afterAutospacing="0" w:line="360" w:lineRule="atLeast"/>
        <w:ind w:left="1276" w:right="1014" w:firstLine="140"/>
        <w:rPr>
          <w:rFonts w:asciiTheme="majorHAnsi" w:hAnsiTheme="majorHAnsi"/>
          <w:color w:val="000000"/>
          <w:sz w:val="20"/>
          <w:szCs w:val="20"/>
        </w:rPr>
      </w:pPr>
    </w:p>
    <w:p w14:paraId="283D3788" w14:textId="77777777" w:rsidR="00F47181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 xml:space="preserve">I Punti informativi saranno l’occasione per sensibilizzare il Cittadino sull’importanza della prevenzione sismica, per informarlo sulle agevolazioni fiscali (Sisma Bonus ed </w:t>
      </w:r>
      <w:proofErr w:type="spellStart"/>
      <w:r w:rsidRPr="00C94995">
        <w:rPr>
          <w:rFonts w:asciiTheme="majorHAnsi" w:hAnsiTheme="majorHAnsi"/>
          <w:color w:val="000000"/>
          <w:sz w:val="20"/>
          <w:szCs w:val="20"/>
        </w:rPr>
        <w:t>Ecobonus</w:t>
      </w:r>
      <w:proofErr w:type="spellEnd"/>
      <w:r w:rsidRPr="00C94995">
        <w:rPr>
          <w:rFonts w:asciiTheme="majorHAnsi" w:hAnsiTheme="majorHAnsi"/>
          <w:color w:val="000000"/>
          <w:sz w:val="20"/>
          <w:szCs w:val="20"/>
        </w:rPr>
        <w:t>) a sua disposizione per migliorare la sicurezza della propr</w:t>
      </w:r>
      <w:r>
        <w:rPr>
          <w:rFonts w:asciiTheme="majorHAnsi" w:hAnsiTheme="majorHAnsi"/>
          <w:color w:val="000000"/>
          <w:sz w:val="20"/>
          <w:szCs w:val="20"/>
        </w:rPr>
        <w:t>ia abitazione e per promuovere il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programma di prevenzione attiva </w:t>
      </w:r>
      <w:r w:rsidRPr="00C94995">
        <w:rPr>
          <w:rFonts w:asciiTheme="majorHAnsi" w:hAnsiTheme="majorHAnsi"/>
          <w:b/>
          <w:color w:val="000000"/>
          <w:sz w:val="20"/>
          <w:szCs w:val="20"/>
        </w:rPr>
        <w:t>Diamoci una Scossa!</w:t>
      </w:r>
      <w:r w:rsidRPr="00C94995">
        <w:rPr>
          <w:rFonts w:asciiTheme="majorHAnsi" w:hAnsiTheme="majorHAnsi"/>
          <w:color w:val="000000"/>
          <w:sz w:val="20"/>
          <w:szCs w:val="20"/>
        </w:rPr>
        <w:t>, che</w:t>
      </w:r>
      <w:r>
        <w:rPr>
          <w:rFonts w:asciiTheme="majorHAnsi" w:hAnsiTheme="majorHAnsi"/>
          <w:color w:val="000000"/>
          <w:sz w:val="20"/>
          <w:szCs w:val="20"/>
        </w:rPr>
        <w:t xml:space="preserve"> anche quest’anno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vedrà</w:t>
      </w:r>
      <w:r>
        <w:rPr>
          <w:rFonts w:asciiTheme="majorHAnsi" w:hAnsiTheme="majorHAnsi"/>
          <w:color w:val="000000"/>
          <w:sz w:val="20"/>
          <w:szCs w:val="20"/>
        </w:rPr>
        <w:t>,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nel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C94995">
        <w:rPr>
          <w:rFonts w:asciiTheme="majorHAnsi" w:hAnsiTheme="majorHAnsi"/>
          <w:b/>
          <w:color w:val="000000"/>
          <w:sz w:val="20"/>
          <w:szCs w:val="20"/>
        </w:rPr>
        <w:t>mese di novembre</w:t>
      </w:r>
      <w:r>
        <w:rPr>
          <w:rFonts w:asciiTheme="majorHAnsi" w:hAnsiTheme="majorHAnsi"/>
          <w:b/>
          <w:color w:val="000000"/>
          <w:sz w:val="20"/>
          <w:szCs w:val="20"/>
        </w:rPr>
        <w:t>,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“scendere in campo” migliaia di Architetti e Ingegneri per svolgere delle visite tecniche informative presso le abitazioni dei Cittadini che ne faranno richiesta.</w:t>
      </w:r>
    </w:p>
    <w:p w14:paraId="4F88339F" w14:textId="6AD7CB9F" w:rsidR="00F47181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Quest’anno le piazze saranno aperte agli Amministratori di condominio delle maggiori associazioni di categoria, </w:t>
      </w:r>
      <w:r w:rsidR="00937F61">
        <w:rPr>
          <w:rFonts w:asciiTheme="majorHAnsi" w:hAnsiTheme="majorHAnsi"/>
          <w:color w:val="000000"/>
          <w:sz w:val="20"/>
          <w:szCs w:val="20"/>
        </w:rPr>
        <w:t>alla</w:t>
      </w:r>
      <w:r>
        <w:rPr>
          <w:rFonts w:asciiTheme="majorHAnsi" w:hAnsiTheme="majorHAnsi"/>
          <w:color w:val="000000"/>
          <w:sz w:val="20"/>
          <w:szCs w:val="20"/>
        </w:rPr>
        <w:t xml:space="preserve"> Rete delle Professioni, agli sponsor locali e in generale Stakeholder locali nell’obiettivo di “vivacizzarle” e renderle maggiormente attrattive per il Cittadino.</w:t>
      </w:r>
    </w:p>
    <w:p w14:paraId="37314516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right="1014"/>
        <w:rPr>
          <w:rFonts w:asciiTheme="majorHAnsi" w:hAnsiTheme="majorHAnsi"/>
          <w:color w:val="000000"/>
          <w:sz w:val="20"/>
          <w:szCs w:val="20"/>
        </w:rPr>
      </w:pPr>
    </w:p>
    <w:p w14:paraId="78342D2A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 w:firstLine="14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Ma anche in questa seconda edizione il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ruolo centrale lo svolgono gli Architetti e gli Ingegneri. </w:t>
      </w:r>
    </w:p>
    <w:p w14:paraId="04B58BBD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 w:firstLine="140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A loro, anzi a “noi”, è affidata l’attività di informazione sia presso le Piazze della Prevenzione Sismica sia presso le abitazioni nel programma “Diamoci una Scossa!”.</w:t>
      </w:r>
      <w:r w:rsidRPr="00C94995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3BE7F4B" w14:textId="68D24406" w:rsidR="00F47181" w:rsidRPr="00C94995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 xml:space="preserve">Se gli edifici sono i “pazienti”, i Professionisti possono essere considerati i “medici” che li visitano a domicilio per informare il Cittadino su quali fattori incidano sullo “stato di salute” della casa, ovvero sul suo grado di sicurezza, e sulle agevolazioni fiscali a disposizione per migliorarla a </w:t>
      </w:r>
      <w:r w:rsidR="00937F61">
        <w:rPr>
          <w:rFonts w:asciiTheme="majorHAnsi" w:hAnsiTheme="majorHAnsi"/>
          <w:color w:val="000000"/>
          <w:sz w:val="20"/>
          <w:szCs w:val="20"/>
        </w:rPr>
        <w:t>“</w:t>
      </w:r>
      <w:r w:rsidRPr="00C94995">
        <w:rPr>
          <w:rFonts w:asciiTheme="majorHAnsi" w:hAnsiTheme="majorHAnsi"/>
          <w:color w:val="000000"/>
          <w:sz w:val="20"/>
          <w:szCs w:val="20"/>
        </w:rPr>
        <w:t>spese quasi zero</w:t>
      </w:r>
      <w:r w:rsidR="00937F61">
        <w:rPr>
          <w:rFonts w:asciiTheme="majorHAnsi" w:hAnsiTheme="majorHAnsi"/>
          <w:color w:val="000000"/>
          <w:sz w:val="20"/>
          <w:szCs w:val="20"/>
        </w:rPr>
        <w:t>”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14:paraId="7E262B78" w14:textId="77777777" w:rsidR="00F47181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195EA8E3" w14:textId="43E30B99" w:rsidR="00F47181" w:rsidRPr="00C94995" w:rsidRDefault="00F47181" w:rsidP="00937F61">
      <w:pPr>
        <w:pStyle w:val="NormalWeb"/>
        <w:spacing w:before="0" w:beforeAutospacing="0" w:after="0" w:afterAutospacing="0" w:line="360" w:lineRule="atLeast"/>
        <w:ind w:left="1276" w:right="1014" w:firstLine="140"/>
        <w:jc w:val="both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Come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37F61">
        <w:rPr>
          <w:rFonts w:asciiTheme="majorHAnsi" w:hAnsiTheme="majorHAnsi"/>
          <w:color w:val="000000"/>
          <w:sz w:val="20"/>
          <w:szCs w:val="20"/>
        </w:rPr>
        <w:t xml:space="preserve">già </w:t>
      </w:r>
      <w:r>
        <w:rPr>
          <w:rFonts w:asciiTheme="majorHAnsi" w:hAnsiTheme="majorHAnsi"/>
          <w:color w:val="000000"/>
          <w:sz w:val="20"/>
          <w:szCs w:val="20"/>
        </w:rPr>
        <w:t>detto</w:t>
      </w:r>
      <w:r w:rsidR="00937F61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come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Ordine</w:t>
      </w:r>
      <w:r w:rsidR="00937F61">
        <w:rPr>
          <w:rFonts w:asciiTheme="majorHAnsi" w:hAnsiTheme="majorHAnsi"/>
          <w:color w:val="000000"/>
          <w:sz w:val="20"/>
          <w:szCs w:val="20"/>
        </w:rPr>
        <w:t>,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abbiamo aderit</w:t>
      </w:r>
      <w:r>
        <w:rPr>
          <w:rFonts w:asciiTheme="majorHAnsi" w:hAnsiTheme="majorHAnsi"/>
          <w:color w:val="000000"/>
          <w:sz w:val="20"/>
          <w:szCs w:val="20"/>
        </w:rPr>
        <w:t>o con entusiasmo all’iniziativa, pianificando l’allestimento di X</w:t>
      </w:r>
      <w:r w:rsidR="00937F61">
        <w:rPr>
          <w:rFonts w:asciiTheme="majorHAnsi" w:hAnsiTheme="majorHAnsi"/>
          <w:color w:val="000000"/>
          <w:sz w:val="20"/>
          <w:szCs w:val="20"/>
        </w:rPr>
        <w:t>XX</w:t>
      </w:r>
      <w:r>
        <w:rPr>
          <w:rFonts w:asciiTheme="majorHAnsi" w:hAnsiTheme="majorHAnsi"/>
          <w:color w:val="000000"/>
          <w:sz w:val="20"/>
          <w:szCs w:val="20"/>
        </w:rPr>
        <w:t xml:space="preserve"> piazze </w:t>
      </w:r>
      <w:r w:rsidRPr="00C94995">
        <w:rPr>
          <w:rFonts w:asciiTheme="majorHAnsi" w:hAnsiTheme="majorHAnsi"/>
          <w:color w:val="000000"/>
          <w:sz w:val="20"/>
          <w:szCs w:val="20"/>
        </w:rPr>
        <w:t>nei pr</w:t>
      </w:r>
      <w:r>
        <w:rPr>
          <w:rFonts w:asciiTheme="majorHAnsi" w:hAnsiTheme="majorHAnsi"/>
          <w:color w:val="000000"/>
          <w:sz w:val="20"/>
          <w:szCs w:val="20"/>
        </w:rPr>
        <w:t>incipali centri della Provincia. Lo abbiamo fatto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per il grande 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valore sociale </w:t>
      </w:r>
      <w:r>
        <w:rPr>
          <w:rFonts w:asciiTheme="majorHAnsi" w:hAnsiTheme="majorHAnsi"/>
          <w:color w:val="000000"/>
          <w:sz w:val="20"/>
          <w:szCs w:val="20"/>
        </w:rPr>
        <w:t xml:space="preserve">dell’iniziativa 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e speriamo che, per le stesse ragioni, </w:t>
      </w:r>
      <w:r>
        <w:rPr>
          <w:rFonts w:asciiTheme="majorHAnsi" w:hAnsiTheme="majorHAnsi"/>
          <w:color w:val="000000"/>
          <w:sz w:val="20"/>
          <w:szCs w:val="20"/>
        </w:rPr>
        <w:t>aderisca</w:t>
      </w:r>
      <w:r w:rsidRPr="00C94995">
        <w:rPr>
          <w:rFonts w:asciiTheme="majorHAnsi" w:hAnsiTheme="majorHAnsi"/>
          <w:color w:val="000000"/>
          <w:sz w:val="20"/>
          <w:szCs w:val="20"/>
        </w:rPr>
        <w:t xml:space="preserve"> anche tu.</w:t>
      </w:r>
    </w:p>
    <w:p w14:paraId="5F81BD8B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0F51565D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 w:firstLine="140"/>
        <w:outlineLvl w:val="0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b/>
          <w:color w:val="000000"/>
          <w:sz w:val="20"/>
          <w:szCs w:val="20"/>
        </w:rPr>
        <w:t>La partecipazione di un Professionista all’iniziativa è su base volontaria</w:t>
      </w:r>
      <w:r w:rsidRPr="0042735C">
        <w:rPr>
          <w:rFonts w:asciiTheme="majorHAnsi" w:hAnsiTheme="majorHAnsi"/>
          <w:color w:val="000000"/>
          <w:sz w:val="20"/>
          <w:szCs w:val="20"/>
        </w:rPr>
        <w:t>.</w:t>
      </w:r>
    </w:p>
    <w:p w14:paraId="27C33CD2" w14:textId="042D10EA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Il Professionista</w:t>
      </w:r>
      <w:r w:rsidR="004D7D5D" w:rsidRPr="0042735C">
        <w:rPr>
          <w:rFonts w:asciiTheme="majorHAnsi" w:hAnsiTheme="majorHAnsi"/>
          <w:color w:val="000000"/>
          <w:sz w:val="20"/>
          <w:szCs w:val="20"/>
        </w:rPr>
        <w:t>,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4D7D5D" w:rsidRPr="0042735C">
        <w:rPr>
          <w:rFonts w:asciiTheme="majorHAnsi" w:hAnsiTheme="majorHAnsi"/>
          <w:color w:val="000000"/>
          <w:sz w:val="20"/>
          <w:szCs w:val="20"/>
        </w:rPr>
        <w:t xml:space="preserve">sia per la natura sociale dell’iniziativa che per quella meramente informativa delle attività richieste, 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non svolge una prestazione professionale ne rilascia certificazioni attestanti una sua valutazione tecnica del rischio sismico dell’edificio visionato. </w:t>
      </w:r>
    </w:p>
    <w:p w14:paraId="08010DA6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2B75461D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bCs/>
          <w:color w:val="000000"/>
          <w:sz w:val="20"/>
          <w:szCs w:val="20"/>
        </w:rPr>
        <w:t>L'adesione del Professionista all'iniziativa prevede le seguenti fasi:</w:t>
      </w:r>
    </w:p>
    <w:p w14:paraId="4D0F91D6" w14:textId="3E8BA050" w:rsidR="00F47181" w:rsidRPr="0042735C" w:rsidRDefault="0042735C" w:rsidP="00F47181">
      <w:pPr>
        <w:pStyle w:val="NormalWeb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tLeast"/>
        <w:ind w:left="1276" w:right="1014" w:firstLine="0"/>
        <w:rPr>
          <w:rStyle w:val="apple-converted-space"/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D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 xml:space="preserve">omanda di partecipazione attraverso il portale </w:t>
      </w:r>
      <w:r w:rsidR="00F47181" w:rsidRPr="0042735C">
        <w:rPr>
          <w:rStyle w:val="apple-converted-space"/>
          <w:rFonts w:asciiTheme="majorHAnsi" w:hAnsiTheme="majorHAnsi"/>
          <w:b/>
          <w:color w:val="000000"/>
          <w:sz w:val="20"/>
          <w:szCs w:val="20"/>
        </w:rPr>
        <w:t> </w:t>
      </w:r>
      <w:r w:rsidR="005D6910">
        <w:rPr>
          <w:rStyle w:val="Hyperlink"/>
          <w:rFonts w:asciiTheme="majorHAnsi" w:hAnsiTheme="majorHAnsi"/>
          <w:b/>
          <w:sz w:val="20"/>
          <w:szCs w:val="20"/>
        </w:rPr>
        <w:fldChar w:fldCharType="begin"/>
      </w:r>
      <w:r w:rsidR="005D6910">
        <w:rPr>
          <w:rStyle w:val="Hyperlink"/>
          <w:rFonts w:asciiTheme="majorHAnsi" w:hAnsiTheme="majorHAnsi"/>
          <w:b/>
          <w:sz w:val="20"/>
          <w:szCs w:val="20"/>
        </w:rPr>
        <w:instrText xml:space="preserve"> HYPERLINK "http://34w3.mj.am/lnk/APoAAA-khQwAAAAAAAAAAF18OTYAAAAAAAEAAAAAAAPYaQBbWFSSob39gtPjRSKfq-AI6DW9zgADrWU/1/RL0T_K20uTdjP0mM4myfww/aHR0cDovL3d3dy5naW9ybmF0YXByZXZlbnppb25lc2lzbWljYS5pdA" \t "_blank" </w:instrText>
      </w:r>
      <w:r w:rsidR="005D6910">
        <w:rPr>
          <w:rStyle w:val="Hyperlink"/>
          <w:rFonts w:asciiTheme="majorHAnsi" w:hAnsiTheme="majorHAnsi"/>
          <w:b/>
          <w:sz w:val="20"/>
          <w:szCs w:val="20"/>
        </w:rPr>
        <w:fldChar w:fldCharType="separate"/>
      </w:r>
      <w:r w:rsidR="00F47181" w:rsidRPr="0042735C">
        <w:rPr>
          <w:rStyle w:val="Hyperlink"/>
          <w:rFonts w:asciiTheme="majorHAnsi" w:hAnsiTheme="majorHAnsi"/>
          <w:b/>
          <w:sz w:val="20"/>
          <w:szCs w:val="20"/>
        </w:rPr>
        <w:t>www.giornataprevenzionesismica.it</w:t>
      </w:r>
      <w:r w:rsidR="005D6910">
        <w:rPr>
          <w:rStyle w:val="Hyperlink"/>
          <w:rFonts w:asciiTheme="majorHAnsi" w:hAnsiTheme="majorHAnsi"/>
          <w:b/>
          <w:sz w:val="20"/>
          <w:szCs w:val="20"/>
        </w:rPr>
        <w:fldChar w:fldCharType="end"/>
      </w:r>
      <w:r w:rsidR="00F47181" w:rsidRPr="0042735C">
        <w:rPr>
          <w:rStyle w:val="apple-converted-space"/>
          <w:rFonts w:asciiTheme="majorHAnsi" w:hAnsiTheme="majorHAnsi"/>
          <w:b/>
          <w:color w:val="000000"/>
          <w:sz w:val="20"/>
          <w:szCs w:val="20"/>
        </w:rPr>
        <w:t> </w:t>
      </w:r>
    </w:p>
    <w:p w14:paraId="695AADA2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Style w:val="apple-converted-space"/>
          <w:rFonts w:asciiTheme="majorHAnsi" w:hAnsiTheme="majorHAnsi"/>
          <w:color w:val="000000"/>
          <w:sz w:val="20"/>
          <w:szCs w:val="20"/>
        </w:rPr>
      </w:pPr>
      <w:r w:rsidRPr="0042735C">
        <w:rPr>
          <w:rStyle w:val="apple-converted-space"/>
          <w:rFonts w:asciiTheme="majorHAnsi" w:hAnsiTheme="majorHAnsi"/>
          <w:color w:val="000000"/>
          <w:sz w:val="20"/>
          <w:szCs w:val="20"/>
        </w:rPr>
        <w:t>L’Ordine di appartenenza valuterà il possesso dei prerequisiti da parte del Professionista e, laddove questi sussistano, lo abiliterà.</w:t>
      </w:r>
    </w:p>
    <w:p w14:paraId="56C41976" w14:textId="314729C9" w:rsidR="00F47181" w:rsidRPr="0042735C" w:rsidRDefault="0042735C" w:rsidP="00F47181">
      <w:pPr>
        <w:pStyle w:val="NormalWeb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tLeast"/>
        <w:ind w:left="1276" w:right="1014" w:firstLine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P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arte</w:t>
      </w:r>
      <w:r w:rsidR="00725EE4" w:rsidRPr="0042735C">
        <w:rPr>
          <w:rFonts w:asciiTheme="majorHAnsi" w:hAnsiTheme="majorHAnsi"/>
          <w:b/>
          <w:color w:val="000000"/>
          <w:sz w:val="20"/>
          <w:szCs w:val="20"/>
        </w:rPr>
        <w:t xml:space="preserve">cipazione obbligatoria al 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modulo formativo “Conoscenze e competenze tecniche”, erogato in modalità FAD attraverso il portale dell’iniziativa.</w:t>
      </w:r>
    </w:p>
    <w:p w14:paraId="3C119624" w14:textId="4DF367CB" w:rsidR="00F47181" w:rsidRPr="0042735C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 xml:space="preserve">Una volta ricevute le credenziali di accesso a seguito dell’abilitazione da parte del proprio Ordine il Professionista potrà accedere, attraverso la propria Dashboard, al modulo formativo FAD, della durata di </w:t>
      </w:r>
      <w:r w:rsidR="004D7D5D" w:rsidRPr="0042735C">
        <w:rPr>
          <w:rFonts w:asciiTheme="majorHAnsi" w:hAnsiTheme="majorHAnsi"/>
          <w:color w:val="000000"/>
          <w:sz w:val="20"/>
          <w:szCs w:val="20"/>
        </w:rPr>
        <w:t xml:space="preserve">circa </w:t>
      </w:r>
      <w:r w:rsidRPr="0042735C">
        <w:rPr>
          <w:rFonts w:asciiTheme="majorHAnsi" w:hAnsiTheme="majorHAnsi"/>
          <w:color w:val="000000"/>
          <w:sz w:val="20"/>
          <w:szCs w:val="20"/>
        </w:rPr>
        <w:t>10 ore, a conclusione del quale è prevista una verifica di apprendimento.</w:t>
      </w:r>
    </w:p>
    <w:p w14:paraId="70CE13A7" w14:textId="285439E9" w:rsidR="00F47181" w:rsidRPr="0042735C" w:rsidRDefault="0042735C" w:rsidP="004D7D5D">
      <w:pPr>
        <w:pStyle w:val="NormalWeb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tLeast"/>
        <w:ind w:left="1276" w:right="1014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I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l 20 ottobre partecipazione ai punti informativi delle Piazze della Prevenzione Sismica individuate dal proprio Ordine.</w:t>
      </w:r>
    </w:p>
    <w:p w14:paraId="2CD4EA33" w14:textId="77777777" w:rsidR="00F47181" w:rsidRPr="0042735C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Il Professionista prenderà parte alle attività informative presso i punti informativi e coadiuverà l’Ordine di appartenenza nella loro organizzazione.</w:t>
      </w:r>
    </w:p>
    <w:p w14:paraId="7F297C2B" w14:textId="6FBC3341" w:rsidR="00F47181" w:rsidRPr="0042735C" w:rsidRDefault="0042735C" w:rsidP="004D7D5D">
      <w:pPr>
        <w:pStyle w:val="NormalWeb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tLeast"/>
        <w:ind w:left="1276" w:right="1014" w:firstLine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I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nserimento del Calendario delle proprie disponibilità per le visite tecniche informative del programma Diamoci una Scossa</w:t>
      </w:r>
      <w:proofErr w:type="gramStart"/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!.</w:t>
      </w:r>
      <w:proofErr w:type="gramEnd"/>
    </w:p>
    <w:p w14:paraId="4DEA92F3" w14:textId="77777777" w:rsidR="00F47181" w:rsidRPr="0042735C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Una volta concluso il secondo modulo formativo, il Professionista potrà inserire, attraverso la Dashboard, le proprie disponibilità in termini di giorni per le visite tecniche informative.</w:t>
      </w:r>
    </w:p>
    <w:p w14:paraId="3B1461E6" w14:textId="09417632" w:rsidR="00F47181" w:rsidRPr="0042735C" w:rsidRDefault="0042735C" w:rsidP="004D7D5D">
      <w:pPr>
        <w:pStyle w:val="NormalWeb"/>
        <w:numPr>
          <w:ilvl w:val="0"/>
          <w:numId w:val="2"/>
        </w:numPr>
        <w:tabs>
          <w:tab w:val="left" w:pos="1560"/>
        </w:tabs>
        <w:spacing w:before="0" w:beforeAutospacing="0" w:after="0" w:afterAutospacing="0" w:line="360" w:lineRule="atLeast"/>
        <w:ind w:left="1276" w:right="1014" w:firstLine="0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D</w:t>
      </w:r>
      <w:r w:rsidR="00307150" w:rsidRPr="0042735C">
        <w:rPr>
          <w:rFonts w:asciiTheme="majorHAnsi" w:hAnsiTheme="majorHAnsi"/>
          <w:b/>
          <w:color w:val="000000"/>
          <w:sz w:val="20"/>
          <w:szCs w:val="20"/>
        </w:rPr>
        <w:t>al 1 novembre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 xml:space="preserve"> al 30 novembre, svolgimento delle visite tecniche informative assegnate dal Sistema e accettate dal Professionista</w:t>
      </w:r>
      <w:r w:rsidR="00F47181" w:rsidRPr="0042735C">
        <w:rPr>
          <w:rFonts w:asciiTheme="majorHAnsi" w:hAnsiTheme="majorHAnsi"/>
          <w:color w:val="000000"/>
          <w:sz w:val="20"/>
          <w:szCs w:val="20"/>
        </w:rPr>
        <w:t>.</w:t>
      </w:r>
    </w:p>
    <w:p w14:paraId="17FC846E" w14:textId="77777777" w:rsidR="00F47181" w:rsidRPr="0042735C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Sulla base delle disponibilità inserite dai Professionisti e delle richieste di visita formulate dai Cittadini, il Sistema assegnerà automaticamente a ciascun Professionista delle visite che questo dovrà accettare o meno e, laddove accettate, gestirle entro 5 gg contattando il richiedente per fissare data e ora e acquisire altre informazioni utili allo svolgimento della visita.</w:t>
      </w:r>
    </w:p>
    <w:p w14:paraId="4D713B90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 </w:t>
      </w:r>
    </w:p>
    <w:p w14:paraId="0C06E7B8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bCs/>
          <w:color w:val="000000"/>
          <w:sz w:val="20"/>
          <w:szCs w:val="20"/>
        </w:rPr>
        <w:t xml:space="preserve">I </w:t>
      </w:r>
      <w:r w:rsidRPr="0042735C">
        <w:rPr>
          <w:rFonts w:asciiTheme="majorHAnsi" w:hAnsiTheme="majorHAnsi"/>
          <w:b/>
          <w:bCs/>
          <w:color w:val="000000"/>
          <w:sz w:val="20"/>
          <w:szCs w:val="20"/>
        </w:rPr>
        <w:t xml:space="preserve">Prerequisiti </w:t>
      </w:r>
      <w:r w:rsidRPr="0042735C">
        <w:rPr>
          <w:rFonts w:asciiTheme="majorHAnsi" w:hAnsiTheme="majorHAnsi"/>
          <w:bCs/>
          <w:color w:val="000000"/>
          <w:sz w:val="20"/>
          <w:szCs w:val="20"/>
        </w:rPr>
        <w:t>per partecipare all’iniziativa sono:</w:t>
      </w:r>
    </w:p>
    <w:p w14:paraId="7FF4409A" w14:textId="77777777" w:rsidR="00F47181" w:rsidRPr="0042735C" w:rsidRDefault="00F47181" w:rsidP="00F47181">
      <w:pPr>
        <w:pStyle w:val="NormalWeb"/>
        <w:tabs>
          <w:tab w:val="left" w:pos="1560"/>
        </w:tabs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 xml:space="preserve">1.  </w:t>
      </w:r>
      <w:r w:rsidRPr="0042735C">
        <w:rPr>
          <w:rFonts w:asciiTheme="majorHAnsi" w:hAnsiTheme="majorHAnsi"/>
          <w:b/>
          <w:color w:val="000000"/>
          <w:sz w:val="20"/>
          <w:szCs w:val="20"/>
        </w:rPr>
        <w:t>Iscrizione all'Albo professionale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 degli Architetti o degli Ingegneri nelle seguenti sezioni:</w:t>
      </w:r>
    </w:p>
    <w:p w14:paraId="585F4E14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- Ingegneri iscritti nella Sezione A e B per i settori "Civile" ed "Ambientale industriale”</w:t>
      </w:r>
    </w:p>
    <w:p w14:paraId="5B43321A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- Architetti iscritti alla Sezione A e B per il settore "Architettura"</w:t>
      </w:r>
    </w:p>
    <w:p w14:paraId="3677C73D" w14:textId="7FF825FC" w:rsidR="00F47181" w:rsidRPr="0042735C" w:rsidRDefault="0042735C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2</w:t>
      </w:r>
      <w:r w:rsidR="00F47181" w:rsidRPr="0042735C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Esperienza</w:t>
      </w:r>
      <w:r w:rsidR="00F47181" w:rsidRPr="0042735C">
        <w:rPr>
          <w:rFonts w:asciiTheme="majorHAnsi" w:hAnsiTheme="majorHAnsi"/>
          <w:color w:val="000000"/>
          <w:sz w:val="20"/>
          <w:szCs w:val="20"/>
        </w:rPr>
        <w:t xml:space="preserve"> nel settore della progettazione di opere strutturali</w:t>
      </w:r>
    </w:p>
    <w:p w14:paraId="2C234781" w14:textId="4D539FD7" w:rsidR="00F47181" w:rsidRPr="0042735C" w:rsidRDefault="0042735C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3</w:t>
      </w:r>
      <w:r w:rsidR="00F47181" w:rsidRPr="0042735C">
        <w:rPr>
          <w:rFonts w:asciiTheme="majorHAnsi" w:hAnsiTheme="majorHAnsi"/>
          <w:color w:val="000000"/>
          <w:sz w:val="20"/>
          <w:szCs w:val="20"/>
        </w:rPr>
        <w:t xml:space="preserve">. Possesso di una </w:t>
      </w:r>
      <w:r w:rsidR="00F47181" w:rsidRPr="0042735C">
        <w:rPr>
          <w:rFonts w:asciiTheme="majorHAnsi" w:hAnsiTheme="majorHAnsi"/>
          <w:b/>
          <w:color w:val="000000"/>
          <w:sz w:val="20"/>
          <w:szCs w:val="20"/>
        </w:rPr>
        <w:t>Polizza assicurativa professionale di Responsabilità Civile</w:t>
      </w:r>
      <w:r w:rsidR="00F47181" w:rsidRPr="0042735C">
        <w:rPr>
          <w:rFonts w:asciiTheme="majorHAnsi" w:hAnsiTheme="majorHAnsi"/>
          <w:color w:val="000000"/>
          <w:sz w:val="20"/>
          <w:szCs w:val="20"/>
        </w:rPr>
        <w:t>.</w:t>
      </w:r>
    </w:p>
    <w:p w14:paraId="607AD942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63ED980F" w14:textId="6DBCC70C" w:rsidR="00F47181" w:rsidRPr="0042735C" w:rsidRDefault="004D7D5D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 xml:space="preserve">Le suddette verifiche sono affidate </w:t>
      </w:r>
      <w:r w:rsidR="00AE675E" w:rsidRPr="0042735C">
        <w:rPr>
          <w:rFonts w:asciiTheme="majorHAnsi" w:hAnsiTheme="majorHAnsi"/>
          <w:color w:val="000000"/>
          <w:sz w:val="20"/>
          <w:szCs w:val="20"/>
        </w:rPr>
        <w:t>all’Ordine di appartenenza.</w:t>
      </w:r>
    </w:p>
    <w:p w14:paraId="2CEF648C" w14:textId="77777777" w:rsidR="00F47181" w:rsidRPr="0042735C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76F11451" w14:textId="77777777" w:rsidR="00F47181" w:rsidRPr="0042735C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>Ulteriori informazioni potranno essere richieste al Referente del proprio Ordine professionale.</w:t>
      </w:r>
    </w:p>
    <w:p w14:paraId="19A54FE1" w14:textId="55D809D3" w:rsidR="00F47181" w:rsidRPr="00C94995" w:rsidRDefault="00F47181" w:rsidP="004D7D5D">
      <w:pPr>
        <w:pStyle w:val="NormalWeb"/>
        <w:spacing w:before="0" w:beforeAutospacing="0" w:after="0" w:afterAutospacing="0" w:line="360" w:lineRule="atLeast"/>
        <w:ind w:left="1276" w:right="1014"/>
        <w:jc w:val="both"/>
        <w:rPr>
          <w:rFonts w:asciiTheme="majorHAnsi" w:hAnsiTheme="majorHAnsi"/>
          <w:color w:val="000000"/>
          <w:sz w:val="20"/>
          <w:szCs w:val="20"/>
        </w:rPr>
      </w:pPr>
      <w:r w:rsidRPr="0042735C">
        <w:rPr>
          <w:rFonts w:asciiTheme="majorHAnsi" w:hAnsiTheme="majorHAnsi"/>
          <w:color w:val="000000"/>
          <w:sz w:val="20"/>
          <w:szCs w:val="20"/>
        </w:rPr>
        <w:t xml:space="preserve">Il </w:t>
      </w:r>
      <w:r w:rsidR="004D7D5D" w:rsidRPr="0042735C">
        <w:rPr>
          <w:rFonts w:asciiTheme="majorHAnsi" w:hAnsiTheme="majorHAnsi"/>
          <w:color w:val="000000"/>
          <w:sz w:val="20"/>
          <w:szCs w:val="20"/>
        </w:rPr>
        <w:t>R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eferente </w:t>
      </w:r>
      <w:r w:rsidR="004D7D5D" w:rsidRPr="0042735C">
        <w:rPr>
          <w:rFonts w:asciiTheme="majorHAnsi" w:hAnsiTheme="majorHAnsi"/>
          <w:color w:val="000000"/>
          <w:sz w:val="20"/>
          <w:szCs w:val="20"/>
        </w:rPr>
        <w:t xml:space="preserve">Operativo 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dell'Ordine di </w:t>
      </w:r>
      <w:r w:rsidR="00757ACC">
        <w:rPr>
          <w:rFonts w:asciiTheme="majorHAnsi" w:hAnsiTheme="majorHAnsi"/>
          <w:color w:val="000000"/>
          <w:sz w:val="20"/>
          <w:szCs w:val="20"/>
        </w:rPr>
        <w:t>Trapani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 è </w:t>
      </w:r>
      <w:r w:rsidR="00757ACC">
        <w:rPr>
          <w:rFonts w:asciiTheme="majorHAnsi" w:hAnsiTheme="majorHAnsi"/>
          <w:color w:val="000000"/>
          <w:sz w:val="20"/>
          <w:szCs w:val="20"/>
        </w:rPr>
        <w:t>l’Ing. Antonio DI Giovanni</w:t>
      </w:r>
      <w:r w:rsidRPr="0042735C">
        <w:rPr>
          <w:rFonts w:asciiTheme="majorHAnsi" w:hAnsiTheme="majorHAnsi"/>
          <w:color w:val="000000"/>
          <w:sz w:val="20"/>
          <w:szCs w:val="20"/>
        </w:rPr>
        <w:t xml:space="preserve"> contattabile all’email</w:t>
      </w:r>
      <w:r w:rsidRPr="0042735C">
        <w:t> </w:t>
      </w:r>
      <w:hyperlink r:id="rId8" w:history="1">
        <w:r w:rsidR="00757ACC" w:rsidRPr="00077CEA">
          <w:rPr>
            <w:rStyle w:val="Hyperlink"/>
            <w:rFonts w:asciiTheme="majorHAnsi" w:hAnsiTheme="majorHAnsi"/>
            <w:sz w:val="20"/>
            <w:szCs w:val="20"/>
          </w:rPr>
          <w:t>antoniodigiovanni15@gmail.com</w:t>
        </w:r>
      </w:hyperlink>
      <w:r w:rsidR="00757ACC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7F2867AE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4C1E8D66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Cordiali saluti.</w:t>
      </w:r>
    </w:p>
    <w:p w14:paraId="4B236064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1276" w:right="1014"/>
        <w:rPr>
          <w:rFonts w:asciiTheme="majorHAnsi" w:hAnsiTheme="majorHAnsi"/>
          <w:color w:val="000000"/>
          <w:sz w:val="20"/>
          <w:szCs w:val="20"/>
        </w:rPr>
      </w:pPr>
    </w:p>
    <w:p w14:paraId="2735AA1B" w14:textId="77777777" w:rsidR="00F47181" w:rsidRPr="00C94995" w:rsidRDefault="00F47181" w:rsidP="00F47181">
      <w:pPr>
        <w:pStyle w:val="NormalWeb"/>
        <w:spacing w:before="0" w:beforeAutospacing="0" w:after="0" w:afterAutospacing="0" w:line="360" w:lineRule="atLeast"/>
        <w:ind w:left="6940" w:right="1014" w:firstLine="140"/>
        <w:outlineLvl w:val="0"/>
        <w:rPr>
          <w:rFonts w:asciiTheme="majorHAnsi" w:hAnsiTheme="majorHAnsi"/>
          <w:color w:val="000000"/>
          <w:sz w:val="20"/>
          <w:szCs w:val="20"/>
        </w:rPr>
      </w:pPr>
      <w:r w:rsidRPr="00C94995">
        <w:rPr>
          <w:rFonts w:asciiTheme="majorHAnsi" w:hAnsiTheme="majorHAnsi"/>
          <w:color w:val="000000"/>
          <w:sz w:val="20"/>
          <w:szCs w:val="20"/>
        </w:rPr>
        <w:t>IL PRESIDENTE</w:t>
      </w:r>
    </w:p>
    <w:p w14:paraId="50CB961D" w14:textId="77777777" w:rsidR="00F47181" w:rsidRPr="00C94995" w:rsidRDefault="00F47181" w:rsidP="00F47181">
      <w:pPr>
        <w:ind w:left="1276"/>
        <w:rPr>
          <w:rFonts w:asciiTheme="majorHAnsi" w:hAnsiTheme="majorHAnsi"/>
          <w:sz w:val="20"/>
          <w:szCs w:val="20"/>
        </w:rPr>
      </w:pPr>
    </w:p>
    <w:p w14:paraId="7D9DDF9B" w14:textId="77777777" w:rsidR="000C7CBD" w:rsidRDefault="000C7CBD" w:rsidP="00F47181">
      <w:pPr>
        <w:pStyle w:val="NoSpacing"/>
        <w:ind w:left="1276" w:right="843" w:firstLine="140"/>
        <w:jc w:val="both"/>
      </w:pPr>
    </w:p>
    <w:sectPr w:rsidR="000C7CBD" w:rsidSect="003716A1">
      <w:headerReference w:type="default" r:id="rId9"/>
      <w:footerReference w:type="default" r:id="rId10"/>
      <w:pgSz w:w="11900" w:h="16840"/>
      <w:pgMar w:top="1417" w:right="276" w:bottom="1134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3463" w14:textId="77777777" w:rsidR="005D6910" w:rsidRDefault="005D6910">
      <w:pPr>
        <w:spacing w:after="0"/>
      </w:pPr>
      <w:r>
        <w:separator/>
      </w:r>
    </w:p>
  </w:endnote>
  <w:endnote w:type="continuationSeparator" w:id="0">
    <w:p w14:paraId="4444DD92" w14:textId="77777777" w:rsidR="005D6910" w:rsidRDefault="005D6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7A47" w14:textId="30C6ED71" w:rsidR="003716A1" w:rsidRDefault="003716A1" w:rsidP="003716A1">
    <w:pPr>
      <w:pStyle w:val="Footer"/>
      <w:ind w:left="-567"/>
    </w:pPr>
    <w:r>
      <w:rPr>
        <w:noProof/>
        <w:lang w:val="en-US"/>
      </w:rPr>
      <w:drawing>
        <wp:inline distT="0" distB="0" distL="0" distR="0" wp14:anchorId="5A8FDA9F" wp14:editId="5400889A">
          <wp:extent cx="7154028" cy="855980"/>
          <wp:effectExtent l="0" t="0" r="889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028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4090" w14:textId="77777777" w:rsidR="005D6910" w:rsidRDefault="005D6910">
      <w:pPr>
        <w:spacing w:after="0"/>
      </w:pPr>
      <w:r>
        <w:separator/>
      </w:r>
    </w:p>
  </w:footnote>
  <w:footnote w:type="continuationSeparator" w:id="0">
    <w:p w14:paraId="4797266B" w14:textId="77777777" w:rsidR="005D6910" w:rsidRDefault="005D6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2B6CF" w14:textId="4719D4E3" w:rsidR="00487254" w:rsidRPr="00811552" w:rsidRDefault="003716A1" w:rsidP="00757046">
    <w:pPr>
      <w:pStyle w:val="Header"/>
      <w:tabs>
        <w:tab w:val="clear" w:pos="9638"/>
        <w:tab w:val="right" w:pos="9781"/>
      </w:tabs>
      <w:ind w:left="-1134"/>
    </w:pPr>
    <w:r>
      <w:rPr>
        <w:noProof/>
        <w:lang w:val="en-US"/>
      </w:rPr>
      <w:drawing>
        <wp:inline distT="0" distB="0" distL="0" distR="0" wp14:anchorId="4508D484" wp14:editId="6878B5A5">
          <wp:extent cx="7795487" cy="2198370"/>
          <wp:effectExtent l="0" t="0" r="2540" b="1143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r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487" cy="219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ED2"/>
    <w:multiLevelType w:val="hybridMultilevel"/>
    <w:tmpl w:val="163A2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0C36"/>
    <w:multiLevelType w:val="hybridMultilevel"/>
    <w:tmpl w:val="81E00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2"/>
    <w:rsid w:val="00021BF8"/>
    <w:rsid w:val="000377D3"/>
    <w:rsid w:val="000B117F"/>
    <w:rsid w:val="000C7CBD"/>
    <w:rsid w:val="00172063"/>
    <w:rsid w:val="00240F8D"/>
    <w:rsid w:val="00256AC2"/>
    <w:rsid w:val="00307150"/>
    <w:rsid w:val="00326BC6"/>
    <w:rsid w:val="003716A1"/>
    <w:rsid w:val="003C08B6"/>
    <w:rsid w:val="0042735C"/>
    <w:rsid w:val="0042785A"/>
    <w:rsid w:val="00446696"/>
    <w:rsid w:val="004562BB"/>
    <w:rsid w:val="00487254"/>
    <w:rsid w:val="004D7D5D"/>
    <w:rsid w:val="004F20CA"/>
    <w:rsid w:val="005D6910"/>
    <w:rsid w:val="005E4791"/>
    <w:rsid w:val="006C35D6"/>
    <w:rsid w:val="00725EE4"/>
    <w:rsid w:val="00757046"/>
    <w:rsid w:val="00757ACC"/>
    <w:rsid w:val="00811552"/>
    <w:rsid w:val="00814E73"/>
    <w:rsid w:val="00937F61"/>
    <w:rsid w:val="009B3788"/>
    <w:rsid w:val="009D5B17"/>
    <w:rsid w:val="00A044D0"/>
    <w:rsid w:val="00A1168E"/>
    <w:rsid w:val="00A417E8"/>
    <w:rsid w:val="00A85183"/>
    <w:rsid w:val="00AD0F9B"/>
    <w:rsid w:val="00AE675E"/>
    <w:rsid w:val="00B3112D"/>
    <w:rsid w:val="00B86484"/>
    <w:rsid w:val="00C33D4B"/>
    <w:rsid w:val="00C57D60"/>
    <w:rsid w:val="00D920D2"/>
    <w:rsid w:val="00DB60A1"/>
    <w:rsid w:val="00DE4F53"/>
    <w:rsid w:val="00E46D53"/>
    <w:rsid w:val="00F157A8"/>
    <w:rsid w:val="00F346B5"/>
    <w:rsid w:val="00F47181"/>
    <w:rsid w:val="00F51084"/>
    <w:rsid w:val="00F95B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3C3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E8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55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55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552"/>
    <w:rPr>
      <w:sz w:val="24"/>
      <w:szCs w:val="24"/>
    </w:rPr>
  </w:style>
  <w:style w:type="paragraph" w:styleId="NoSpacing">
    <w:name w:val="No Spacing"/>
    <w:uiPriority w:val="1"/>
    <w:qFormat/>
    <w:rsid w:val="00D920D2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nhideWhenUsed/>
    <w:rsid w:val="00F471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1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471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E8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55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55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552"/>
    <w:rPr>
      <w:sz w:val="24"/>
      <w:szCs w:val="24"/>
    </w:rPr>
  </w:style>
  <w:style w:type="paragraph" w:styleId="NoSpacing">
    <w:name w:val="No Spacing"/>
    <w:uiPriority w:val="1"/>
    <w:qFormat/>
    <w:rsid w:val="00D920D2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nhideWhenUsed/>
    <w:rsid w:val="00F471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1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toniodigiovanni15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G I</cp:lastModifiedBy>
  <cp:revision>3</cp:revision>
  <cp:lastPrinted>2012-07-20T17:34:00Z</cp:lastPrinted>
  <dcterms:created xsi:type="dcterms:W3CDTF">2019-09-29T16:55:00Z</dcterms:created>
  <dcterms:modified xsi:type="dcterms:W3CDTF">2019-10-17T14:22:00Z</dcterms:modified>
</cp:coreProperties>
</file>